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|45286585      |58986098         |       3407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РАСЧЕТ СОБСТВЕ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H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НЫХ СРЕДСТВ (КАПИТАЛА) ("БАЗЕЛЬ III")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01.07.2019 г.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БНП ПАРИБА БАНК АО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125047, Москва, </w:t>
      </w:r>
      <w:proofErr w:type="spellStart"/>
      <w:proofErr w:type="gramStart"/>
      <w:r w:rsidRPr="009E37A6">
        <w:rPr>
          <w:rFonts w:ascii="Courier New" w:hAnsi="Courier New" w:cs="Courier New"/>
          <w:sz w:val="14"/>
          <w:szCs w:val="14"/>
        </w:rPr>
        <w:t>ул</w:t>
      </w:r>
      <w:proofErr w:type="spellEnd"/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Лесная., д.5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.р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>.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в том числе:                               |       10312986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         | Источники базового капитала:                                                      |        8392555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100.1       | Уставный капитал кредитной организации:                                           |        5798193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100.1.1  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обыкновенными акциями                                              |        5798193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100.1.2     | сформированный привилегированными акциями, в том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числе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: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100.1.2.1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выпущенными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до 1 марта 2013 года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100.1.3  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долями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100.2       | Эмиссионный доход:                                                                |         392546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392546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100.2.1.1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при размещении обыкновенных акций                                  |         392546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9E37A6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100.2.1.2.1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выпущенных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до 1 марта 2013 года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100.2.2     | кредитной организации в организационно-правовой форме общества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ограниченной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289910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100.5.1     | величина резерва (резервов), фактически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над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в том числе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осуществляющих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свою деятельность без образования юридического лица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9E37A6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коллективных инвестиций и (или) доверительного управления)          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(далее - управляющие компании)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100.5.4     | доходы, признанные в бухгалтерском учете на дату перехода прав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100.5.6     | безвозмездное финансирование, предоставленное кредитной организации,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9E37A6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организацией, всего, в том числе:                                                 |        1911906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100.6.1     | величина резерва (резервов), фактически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над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100.6.4     | доходы, признанные в бухгалтерском учете на дату перехода прав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100.6.6     | безвозмездное финансирование, предоставленное кредитной организации,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         | Показатели, уменьшающие сумму источников базового капитала:                       |          67579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67579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(долей)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из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денежных средств (в том числе за счет ссуды) и (или) имущества, предоставленного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9E37A6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9E37A6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       | Убытки предшествующих лет, всего, в том числе: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101.7.1     | величина резерва (резервов), фактически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101.7.2     | величина превышения стоимости активов, определенной кредитной организацией,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101.7.4     | доходы, признанные в бухгалтерском учете на дату перехода прав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101.7.6     | безвозмездное финансирование, предоставленное кредитной организации,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       | Убыток текущего года, всего, в том числе: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101.8.1     | величина резерва (резервов), фактически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101.8.2     | величина превышения стоимости активов, определенной кредитной организацией,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101.8.4     | доходы, признанные в бухгалтерском учете на дату перехода прав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101.8.6     | безвозмездное финансирование, предоставленное кредитной организации,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(доли)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(доли)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от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по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9E37A6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сформированных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) кредитной организацией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8324976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103         | Источники добавочного капитала: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акционерного общества,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в результате выпуска и размещения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установлен),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         | Показатели, уменьшающие сумму источников добавочного капитала: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104.2       | Средства, поступившие в оплату привилегированных акций кредитной организации,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 случае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,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если основное или дочернее общество кредитной организации или любое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104.4.2.1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займы),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104.4.3.1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по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для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9E37A6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8324976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         | Источники дополнительного капитала:                                               |        1988010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акционерного общества,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в результате выпуска и размещения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акционерного общества,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в результате выпуска и размещения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акционерного общества,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в результате выпуска и размещения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в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дств пр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и переоценке до выбытия основных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200.3       | Эмиссионный доход, всего, в том числе: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200.3.1  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при размещении привилегированных акций, выпущенных   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из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200.5       | Прибыль текущего года (ее часть), не подтвержденная аудиторской организацией,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46218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200.5.1     | величина резерва (резервов), фактически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над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200.5.4     | доходы, признанные в бухгалтерском учете на дату перехода прав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200.5.6     | безвозмездное финансирование, предоставленное кредитной организации,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200.6       | Прибыль предшествующих лет до аудиторского подтверждения, всего, в том числе: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200.6.1     | величина резерва (резервов), фактически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над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200.6.4     | доходы, признанные в бухгалтерском учете на дату перехода прав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на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200.6.6     | безвозмездное финансирование, предоставленное кредитной организации,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1941792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200.7.2     | субординированный кредит (депозит, заем), привлеченный до 1 марта 2013 года,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облигационный заем, размещенный до 1 марта 2013 года, в том числе: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200.8       | Прирост стоимости основных сре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дств кр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едитной организации за счет переоценки,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сформированного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(сформированных) кредитной организацией, и величиной ожидаемых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         | Показатели, уменьшающие сумму источников дополнительного капитала: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201.2       | Средства, поступившие в оплату привилегированных акций кредитной организации,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 случае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,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если основное или дочернее общество кредитной организации или любое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201.4.2.1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займы),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201.4.3.1   |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по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для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дополнительного капитала,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включенные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в расчет источников собственных средств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10312986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Банка России № 646-П: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кредитной организации в организационно-правовой форме общества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с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ограниченной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ответственностью, над стоимостью, по которой доля была реализована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другому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202.3       | Вложения, превышающие сумму источников основного и дополнительного капитала,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(строительство) и создание (изготовление) основных средств, в недвижимость,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            | временно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неиспользуемую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в основной деятельности, в сооружение (строительство)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объектов недвижимости, временно неиспользуемой в основной деятельности,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(за исключением изданий):                                                         |              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| 202.3.1     |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>: совокупная сумма вложений в активы, указанные в подпункте 4.2.2        |               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34051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1988010 |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spellStart"/>
      <w:r w:rsidRPr="009E37A6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>.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отчужденных по сделкам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репо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                0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.р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>.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приобретенных по сделкам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репо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              0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.р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>.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>отраженный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по строке 100.5, и (или) 101.8, и (или) 200.5 в составе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3.1. реализованный       -1055439 тыс. руб.;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3.2. нереализованный        2728295 тыс. руб.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spellStart"/>
      <w:r w:rsidRPr="009E37A6">
        <w:rPr>
          <w:rFonts w:ascii="Courier New" w:hAnsi="Courier New" w:cs="Courier New"/>
          <w:sz w:val="14"/>
          <w:szCs w:val="14"/>
        </w:rPr>
        <w:t>И.о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 xml:space="preserve">. Председателя Правления                                 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А.Н.Гостюшев</w:t>
      </w:r>
      <w:proofErr w:type="spell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proofErr w:type="spellStart"/>
      <w:r w:rsidRPr="009E37A6">
        <w:rPr>
          <w:rFonts w:ascii="Courier New" w:hAnsi="Courier New" w:cs="Courier New"/>
          <w:sz w:val="14"/>
          <w:szCs w:val="14"/>
        </w:rPr>
        <w:t>И.о</w:t>
      </w:r>
      <w:proofErr w:type="spellEnd"/>
      <w:r w:rsidRPr="009E37A6">
        <w:rPr>
          <w:rFonts w:ascii="Courier New" w:hAnsi="Courier New" w:cs="Courier New"/>
          <w:sz w:val="14"/>
          <w:szCs w:val="14"/>
        </w:rPr>
        <w:t>. Главного бухгалтера                                     К.С. Ручкин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 xml:space="preserve">Исполнитель       </w:t>
      </w:r>
      <w:proofErr w:type="spellStart"/>
      <w:r w:rsidRPr="009E37A6">
        <w:rPr>
          <w:rFonts w:ascii="Courier New" w:hAnsi="Courier New" w:cs="Courier New"/>
          <w:sz w:val="14"/>
          <w:szCs w:val="14"/>
        </w:rPr>
        <w:t>Н.В.Шуманова</w:t>
      </w:r>
      <w:proofErr w:type="spellEnd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Телефон:   785-60-19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04.07.2019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Контрольная сумма формы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 xml:space="preserve">             :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39356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Контрольная сумма раздела СПРАВОЧНО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2188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Версия программы  (.EXE)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25.01.2019</w:t>
      </w:r>
    </w:p>
    <w:p w:rsidR="0084735D" w:rsidRPr="009E37A6" w:rsidRDefault="0084735D" w:rsidP="0084735D">
      <w:pPr>
        <w:pStyle w:val="PlainText"/>
        <w:rPr>
          <w:rFonts w:ascii="Courier New" w:hAnsi="Courier New" w:cs="Courier New"/>
          <w:sz w:val="14"/>
          <w:szCs w:val="14"/>
        </w:rPr>
      </w:pPr>
      <w:r w:rsidRPr="009E37A6">
        <w:rPr>
          <w:rFonts w:ascii="Courier New" w:hAnsi="Courier New" w:cs="Courier New"/>
          <w:sz w:val="14"/>
          <w:szCs w:val="14"/>
        </w:rPr>
        <w:t>Версия описателей (.PAK)</w:t>
      </w:r>
      <w:proofErr w:type="gramStart"/>
      <w:r w:rsidRPr="009E37A6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9E37A6">
        <w:rPr>
          <w:rFonts w:ascii="Courier New" w:hAnsi="Courier New" w:cs="Courier New"/>
          <w:sz w:val="14"/>
          <w:szCs w:val="14"/>
        </w:rPr>
        <w:t xml:space="preserve"> 28.02.2019</w:t>
      </w:r>
    </w:p>
    <w:sectPr w:rsidR="0084735D" w:rsidRPr="009E37A6" w:rsidSect="009E37A6">
      <w:pgSz w:w="12242" w:h="15842" w:code="1"/>
      <w:pgMar w:top="1134" w:right="618" w:bottom="1134" w:left="567" w:header="0" w:footer="0" w:gutter="567"/>
      <w:cols w:space="708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9F"/>
    <w:rsid w:val="002871AA"/>
    <w:rsid w:val="00780C7F"/>
    <w:rsid w:val="0084735D"/>
    <w:rsid w:val="00996392"/>
    <w:rsid w:val="009E37A6"/>
    <w:rsid w:val="00A07582"/>
    <w:rsid w:val="00AC561E"/>
    <w:rsid w:val="00B82762"/>
    <w:rsid w:val="00D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F042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2D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F042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2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8915</Words>
  <Characters>50821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SHUMANOVA</dc:creator>
  <cp:lastModifiedBy>Natalia SHUMANOVA</cp:lastModifiedBy>
  <cp:revision>2</cp:revision>
  <cp:lastPrinted>2019-07-04T12:25:00Z</cp:lastPrinted>
  <dcterms:created xsi:type="dcterms:W3CDTF">2019-07-04T12:25:00Z</dcterms:created>
  <dcterms:modified xsi:type="dcterms:W3CDTF">2019-07-04T12:25:00Z</dcterms:modified>
</cp:coreProperties>
</file>